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AF" w:rsidRPr="00764655" w:rsidRDefault="005D5CAF" w:rsidP="005D5C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55">
        <w:rPr>
          <w:rFonts w:ascii="Times New Roman" w:hAnsi="Times New Roman" w:cs="Times New Roman"/>
          <w:b/>
          <w:sz w:val="24"/>
          <w:szCs w:val="24"/>
        </w:rPr>
        <w:t xml:space="preserve">Индивидуальный </w:t>
      </w:r>
    </w:p>
    <w:p w:rsidR="005D5CAF" w:rsidRDefault="005D5CAF" w:rsidP="005D5C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учебный план обучения на дому </w:t>
      </w:r>
    </w:p>
    <w:p w:rsidR="005D5CAF" w:rsidRDefault="005D5CAF" w:rsidP="005D5C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55">
        <w:rPr>
          <w:rFonts w:ascii="Times New Roman" w:hAnsi="Times New Roman" w:cs="Times New Roman"/>
          <w:b/>
          <w:sz w:val="24"/>
          <w:szCs w:val="24"/>
        </w:rPr>
        <w:t xml:space="preserve">для обучающейся с УО </w:t>
      </w:r>
    </w:p>
    <w:p w:rsidR="005D5CAF" w:rsidRPr="00764655" w:rsidRDefault="005D5CAF" w:rsidP="005D5C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655">
        <w:rPr>
          <w:rFonts w:ascii="Times New Roman" w:hAnsi="Times New Roman" w:cs="Times New Roman"/>
          <w:b/>
          <w:sz w:val="24"/>
          <w:szCs w:val="24"/>
        </w:rPr>
        <w:t>(АООП НОО, вариант 1)</w:t>
      </w:r>
    </w:p>
    <w:p w:rsidR="005D5CAF" w:rsidRPr="00764655" w:rsidRDefault="00BC5563" w:rsidP="005D5C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</w:t>
      </w:r>
      <w:r w:rsidR="005D5CAF" w:rsidRPr="00764655">
        <w:rPr>
          <w:rFonts w:ascii="Times New Roman" w:hAnsi="Times New Roman" w:cs="Times New Roman"/>
          <w:b/>
          <w:sz w:val="24"/>
          <w:szCs w:val="24"/>
        </w:rPr>
        <w:t>щейся</w:t>
      </w:r>
      <w:r w:rsidR="005D5CAF">
        <w:rPr>
          <w:rFonts w:ascii="Times New Roman" w:hAnsi="Times New Roman" w:cs="Times New Roman"/>
          <w:b/>
          <w:sz w:val="24"/>
          <w:szCs w:val="24"/>
        </w:rPr>
        <w:t xml:space="preserve">  4</w:t>
      </w:r>
      <w:r w:rsidR="005D5CAF" w:rsidRPr="00764655">
        <w:rPr>
          <w:rFonts w:ascii="Times New Roman" w:hAnsi="Times New Roman" w:cs="Times New Roman"/>
          <w:b/>
          <w:sz w:val="24"/>
          <w:szCs w:val="24"/>
        </w:rPr>
        <w:t>а класса</w:t>
      </w:r>
    </w:p>
    <w:p w:rsidR="005D5CAF" w:rsidRDefault="005D5CAF" w:rsidP="005D5CAF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«СОШ №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6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» с. </w:t>
      </w:r>
      <w:proofErr w:type="spellStart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902BAA" w:rsidRDefault="005D5CAF" w:rsidP="008921EF">
      <w:pPr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на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3 учебный 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год</w:t>
      </w:r>
    </w:p>
    <w:p w:rsidR="00222597" w:rsidRDefault="00222597" w:rsidP="008921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1EF" w:rsidRDefault="008921EF" w:rsidP="008921E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21EF" w:rsidRPr="005D5CAF" w:rsidRDefault="008921EF" w:rsidP="008921EF">
      <w:pPr>
        <w:spacing w:after="0" w:line="240" w:lineRule="auto"/>
        <w:contextualSpacing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BC5563" w:rsidRDefault="005D5CAF" w:rsidP="008921EF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Индивидуальный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ИУП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разработан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отсталостью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color w:val="000000"/>
          <w:sz w:val="24"/>
          <w:szCs w:val="24"/>
        </w:rPr>
        <w:t>) 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УО</w:t>
      </w:r>
      <w:r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и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механизмом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адаптированной основной общеобразовательной программы </w:t>
      </w: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АООП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отсталостью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варианту</w:t>
      </w:r>
      <w:r>
        <w:rPr>
          <w:rFonts w:hAnsi="Times New Roman" w:cs="Times New Roman"/>
          <w:color w:val="000000"/>
          <w:sz w:val="24"/>
          <w:szCs w:val="24"/>
        </w:rPr>
        <w:t xml:space="preserve"> 1. </w:t>
      </w:r>
    </w:p>
    <w:p w:rsidR="005D5CAF" w:rsidRDefault="005D5CAF" w:rsidP="00BC5563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ИУП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фиксирует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максимальный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аудиторной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отводимое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В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шесть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входящих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структуру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недостатков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5CAF" w:rsidRDefault="005D5CAF" w:rsidP="00BC5563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составлен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для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учащейся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4 </w:t>
      </w:r>
      <w:r w:rsidR="00BC5563">
        <w:rPr>
          <w:rFonts w:hAnsi="Times New Roman" w:cs="Times New Roman"/>
          <w:color w:val="000000"/>
          <w:sz w:val="24"/>
          <w:szCs w:val="24"/>
        </w:rPr>
        <w:t>класса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C5563">
        <w:rPr>
          <w:rFonts w:hAnsi="Times New Roman" w:cs="Times New Roman"/>
          <w:color w:val="000000"/>
          <w:sz w:val="24"/>
          <w:szCs w:val="24"/>
        </w:rPr>
        <w:t>обучающейся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на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дому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BC5563">
        <w:rPr>
          <w:rFonts w:hAnsi="Times New Roman" w:cs="Times New Roman"/>
          <w:color w:val="000000"/>
          <w:sz w:val="24"/>
          <w:szCs w:val="24"/>
        </w:rPr>
        <w:t>и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5CAF" w:rsidRDefault="005D5CAF" w:rsidP="00BC5563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Обязательная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отводимое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годам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содержание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важнейших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отсталостью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color w:val="000000"/>
          <w:sz w:val="24"/>
          <w:szCs w:val="24"/>
        </w:rPr>
        <w:t>):</w:t>
      </w:r>
    </w:p>
    <w:p w:rsidR="005D5CAF" w:rsidRDefault="005D5CAF" w:rsidP="005D5CAF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компетенций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овладение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интеграцию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5CAF" w:rsidRDefault="005D5CAF" w:rsidP="005D5CAF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духовно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нравственного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общекультурным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национальным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этнокультурным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ценностям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D5CAF" w:rsidRDefault="005D5CAF" w:rsidP="005D5CAF">
      <w:pPr>
        <w:numPr>
          <w:ilvl w:val="0"/>
          <w:numId w:val="1"/>
        </w:numPr>
        <w:spacing w:after="0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элементарных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экстремальных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ситуациях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5CAF" w:rsidRDefault="005D5CAF" w:rsidP="00BC5563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Часть 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плана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формируемая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особых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специфических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характерных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отсталостью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5CAF" w:rsidRDefault="005D5CAF" w:rsidP="00BC5563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отводимое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увеличение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выделяемых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</w:t>
      </w:r>
      <w:r w:rsidR="00BC5563">
        <w:rPr>
          <w:rFonts w:hAnsi="Times New Roman" w:cs="Times New Roman"/>
          <w:color w:val="000000"/>
          <w:sz w:val="24"/>
          <w:szCs w:val="24"/>
        </w:rPr>
        <w:t>ого</w:t>
      </w:r>
      <w:r>
        <w:rPr>
          <w:rFonts w:hAnsi="Times New Roman" w:cs="Times New Roman"/>
          <w:color w:val="000000"/>
          <w:sz w:val="24"/>
          <w:szCs w:val="24"/>
        </w:rPr>
        <w:t> предмет</w:t>
      </w:r>
      <w:r w:rsidR="00BC5563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«Мир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 w:rsidR="00BC5563">
        <w:rPr>
          <w:rFonts w:hAnsi="Times New Roman" w:cs="Times New Roman"/>
          <w:color w:val="000000"/>
          <w:sz w:val="24"/>
          <w:szCs w:val="24"/>
        </w:rPr>
        <w:t>»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отводится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еще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формируемой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предполагается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расширенное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</w:t>
      </w:r>
      <w:r w:rsidR="00BC5563">
        <w:rPr>
          <w:rFonts w:hAnsi="Times New Roman" w:cs="Times New Roman"/>
          <w:color w:val="000000"/>
          <w:sz w:val="24"/>
          <w:szCs w:val="24"/>
        </w:rPr>
        <w:t>ого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lastRenderedPageBreak/>
        <w:t>учебн</w:t>
      </w:r>
      <w:r w:rsidR="00BC5563">
        <w:rPr>
          <w:rFonts w:hAnsi="Times New Roman" w:cs="Times New Roman"/>
          <w:color w:val="000000"/>
          <w:sz w:val="24"/>
          <w:szCs w:val="24"/>
        </w:rPr>
        <w:t>ого</w:t>
      </w:r>
      <w:r>
        <w:rPr>
          <w:rFonts w:hAnsi="Times New Roman" w:cs="Times New Roman"/>
          <w:color w:val="000000"/>
          <w:sz w:val="24"/>
          <w:szCs w:val="24"/>
        </w:rPr>
        <w:t> предмет</w:t>
      </w:r>
      <w:r w:rsidR="00BC5563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обязательной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 потребностей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отсталостью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5D5CAF" w:rsidRDefault="005D5CAF" w:rsidP="00BC5563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Внеурочная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деятельность 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компонентом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нравственное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социальное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и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общекультурное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спортивно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оздоровительное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5CAF" w:rsidRDefault="005D5CAF" w:rsidP="005D5CAF">
      <w:pPr>
        <w:spacing w:after="0" w:line="240" w:lineRule="auto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распределение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самостоятельно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BC5563"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интересов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отсталостью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предусмотрены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="00F26DCB">
        <w:rPr>
          <w:rFonts w:hAnsi="Times New Roman" w:cs="Times New Roman"/>
          <w:color w:val="000000"/>
          <w:sz w:val="24"/>
          <w:szCs w:val="24"/>
        </w:rPr>
        <w:t>Здорровей</w:t>
      </w:r>
      <w:r w:rsidR="00F26DCB">
        <w:rPr>
          <w:rFonts w:hAnsi="Times New Roman" w:cs="Times New Roman"/>
          <w:color w:val="000000"/>
          <w:sz w:val="24"/>
          <w:szCs w:val="24"/>
        </w:rPr>
        <w:t>-</w:t>
      </w:r>
      <w:r w:rsidR="00F26DCB">
        <w:rPr>
          <w:rFonts w:hAnsi="Times New Roman" w:cs="Times New Roman"/>
          <w:color w:val="000000"/>
          <w:sz w:val="24"/>
          <w:szCs w:val="24"/>
        </w:rPr>
        <w:t>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</w:t>
      </w:r>
      <w:r w:rsidR="00F26DCB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F26DCB">
        <w:rPr>
          <w:rFonts w:hAnsi="Times New Roman" w:cs="Times New Roman"/>
          <w:color w:val="000000"/>
          <w:sz w:val="24"/>
          <w:szCs w:val="24"/>
        </w:rPr>
        <w:t>«В</w:t>
      </w:r>
      <w:r w:rsidR="00F26D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26DCB">
        <w:rPr>
          <w:rFonts w:hAnsi="Times New Roman" w:cs="Times New Roman"/>
          <w:color w:val="000000"/>
          <w:sz w:val="24"/>
          <w:szCs w:val="24"/>
        </w:rPr>
        <w:t>гостях</w:t>
      </w:r>
      <w:r w:rsidR="00F26D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26DCB">
        <w:rPr>
          <w:rFonts w:hAnsi="Times New Roman" w:cs="Times New Roman"/>
          <w:color w:val="000000"/>
          <w:sz w:val="24"/>
          <w:szCs w:val="24"/>
        </w:rPr>
        <w:t>у</w:t>
      </w:r>
      <w:r w:rsidR="00F26D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26DCB">
        <w:rPr>
          <w:rFonts w:hAnsi="Times New Roman" w:cs="Times New Roman"/>
          <w:color w:val="000000"/>
          <w:sz w:val="24"/>
          <w:szCs w:val="24"/>
        </w:rPr>
        <w:t>сказки»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 w:rsidR="00F26DCB">
        <w:rPr>
          <w:rFonts w:hAnsi="Times New Roman" w:cs="Times New Roman"/>
          <w:color w:val="000000"/>
          <w:sz w:val="24"/>
          <w:szCs w:val="24"/>
        </w:rPr>
        <w:t>Разговоры</w:t>
      </w:r>
      <w:r w:rsidR="00F26D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26DCB">
        <w:rPr>
          <w:rFonts w:hAnsi="Times New Roman" w:cs="Times New Roman"/>
          <w:color w:val="000000"/>
          <w:sz w:val="24"/>
          <w:szCs w:val="24"/>
        </w:rPr>
        <w:t>о</w:t>
      </w:r>
      <w:r w:rsidR="00F26D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26DCB">
        <w:rPr>
          <w:rFonts w:hAnsi="Times New Roman" w:cs="Times New Roman"/>
          <w:color w:val="000000"/>
          <w:sz w:val="24"/>
          <w:szCs w:val="24"/>
        </w:rPr>
        <w:t>важном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BC5563">
        <w:rPr>
          <w:rFonts w:hAnsi="Times New Roman" w:cs="Times New Roman"/>
          <w:color w:val="000000"/>
          <w:sz w:val="24"/>
          <w:szCs w:val="24"/>
        </w:rPr>
        <w:t>в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="00BC556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C5563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BC5563">
        <w:rPr>
          <w:rFonts w:hAnsi="Times New Roman" w:cs="Times New Roman"/>
          <w:color w:val="000000"/>
          <w:sz w:val="24"/>
          <w:szCs w:val="24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5CAF" w:rsidRDefault="005D5CAF" w:rsidP="00F26DCB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развивающая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занятиями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логопедическими</w:t>
      </w:r>
      <w:r w:rsidR="00F26DC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26DCB">
        <w:rPr>
          <w:rFonts w:hAnsi="Times New Roman" w:cs="Times New Roman"/>
          <w:color w:val="000000"/>
          <w:sz w:val="24"/>
          <w:szCs w:val="24"/>
        </w:rPr>
        <w:t>и</w:t>
      </w:r>
      <w:r w:rsidR="00F26DCB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психокоррекционными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Коррекционные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ослабление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нарушений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познавательном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личностном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эмоциональном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регулятивном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речевом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26DCB"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 w:rsidR="00F26DCB"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5CAF" w:rsidRDefault="005D5CAF" w:rsidP="00F26DCB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отведенное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коррекционно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развивающей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D5CAF" w:rsidRDefault="005D5CAF" w:rsidP="00F26DCB">
      <w:pPr>
        <w:spacing w:after="0" w:line="240" w:lineRule="auto"/>
        <w:ind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промежуточной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отражаются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используемыми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5D5CAF" w:rsidRDefault="005D5CAF" w:rsidP="005D5CAF">
      <w:pPr>
        <w:spacing w:after="0" w:line="240" w:lineRule="auto"/>
        <w:contextualSpacing/>
        <w:jc w:val="both"/>
      </w:pPr>
    </w:p>
    <w:p w:rsidR="00F26DCB" w:rsidRPr="00F26DCB" w:rsidRDefault="00F26DCB" w:rsidP="00F26D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CB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F26DC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26DCB" w:rsidRPr="00F26DCB" w:rsidRDefault="00F26DCB" w:rsidP="00F26DC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F26DCB" w:rsidRPr="00F26DCB" w:rsidRDefault="00F26DCB" w:rsidP="00F26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DCB">
        <w:rPr>
          <w:rFonts w:ascii="Times New Roman" w:hAnsi="Times New Roman" w:cs="Times New Roman"/>
          <w:sz w:val="24"/>
          <w:szCs w:val="24"/>
        </w:rPr>
        <w:t>Сроки проведения: 12.12.2023 г. – 22.12.2023 г., 17.04.2022 г. – 12.05.2022 г.</w:t>
      </w:r>
    </w:p>
    <w:p w:rsidR="00F26DCB" w:rsidRPr="00F26DCB" w:rsidRDefault="00F26DCB" w:rsidP="00F26DC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731"/>
        <w:gridCol w:w="4582"/>
      </w:tblGrid>
      <w:tr w:rsidR="00F26DCB" w:rsidRPr="00F26DCB" w:rsidTr="00F17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DC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F26DCB" w:rsidRPr="00F26DCB" w:rsidTr="00F17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</w:p>
        </w:tc>
      </w:tr>
      <w:tr w:rsidR="00F26DCB" w:rsidRPr="00F26DCB" w:rsidTr="00F17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26D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Собеседование</w:t>
            </w:r>
          </w:p>
        </w:tc>
      </w:tr>
      <w:tr w:rsidR="00F26DCB" w:rsidRPr="00F26DCB" w:rsidTr="00F17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</w:tr>
      <w:tr w:rsidR="00F26DCB" w:rsidRPr="00F26DCB" w:rsidTr="00F17B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Default="00F26DCB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природы и человека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DCB" w:rsidRPr="00F26DCB" w:rsidRDefault="00F26DCB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F26DCB" w:rsidRDefault="00F26DCB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222597" w:rsidRDefault="00222597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65BD4" w:rsidRPr="00F65BD4" w:rsidRDefault="00F65BD4" w:rsidP="00F65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ИУП </w:t>
      </w:r>
    </w:p>
    <w:p w:rsidR="00F65BD4" w:rsidRPr="00F65BD4" w:rsidRDefault="00F65BD4" w:rsidP="00F65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D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F65BD4">
        <w:rPr>
          <w:rFonts w:ascii="Times New Roman" w:hAnsi="Times New Roman" w:cs="Times New Roman"/>
          <w:b/>
          <w:sz w:val="24"/>
          <w:szCs w:val="24"/>
        </w:rPr>
        <w:t>обучающейся</w:t>
      </w:r>
      <w:proofErr w:type="gramEnd"/>
      <w:r w:rsidRPr="00F65BD4">
        <w:rPr>
          <w:rFonts w:ascii="Times New Roman" w:hAnsi="Times New Roman" w:cs="Times New Roman"/>
          <w:b/>
          <w:sz w:val="24"/>
          <w:szCs w:val="24"/>
        </w:rPr>
        <w:t xml:space="preserve"> 4 класса</w:t>
      </w:r>
    </w:p>
    <w:p w:rsidR="00F65BD4" w:rsidRPr="00F65BD4" w:rsidRDefault="00F65BD4" w:rsidP="00F65B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D4">
        <w:rPr>
          <w:rFonts w:ascii="Times New Roman" w:hAnsi="Times New Roman" w:cs="Times New Roman"/>
          <w:b/>
          <w:sz w:val="24"/>
          <w:szCs w:val="24"/>
        </w:rPr>
        <w:t>(обучение на дому)</w:t>
      </w:r>
    </w:p>
    <w:p w:rsidR="00F65BD4" w:rsidRPr="00F65BD4" w:rsidRDefault="00F65BD4" w:rsidP="00F65BD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609"/>
        <w:gridCol w:w="2977"/>
        <w:gridCol w:w="1494"/>
      </w:tblGrid>
      <w:tr w:rsidR="00F65BD4" w:rsidRPr="00764655" w:rsidTr="00F17B6E">
        <w:trPr>
          <w:trHeight w:val="580"/>
        </w:trPr>
        <w:tc>
          <w:tcPr>
            <w:tcW w:w="1985" w:type="dxa"/>
            <w:vMerge w:val="restart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Предметные  области</w:t>
            </w:r>
          </w:p>
        </w:tc>
        <w:tc>
          <w:tcPr>
            <w:tcW w:w="3609" w:type="dxa"/>
            <w:vMerge w:val="restart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65BD4" w:rsidRPr="00764655" w:rsidRDefault="00F65BD4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неделю</w:t>
            </w:r>
          </w:p>
        </w:tc>
        <w:tc>
          <w:tcPr>
            <w:tcW w:w="1494" w:type="dxa"/>
            <w:vMerge w:val="restart"/>
            <w:vAlign w:val="center"/>
          </w:tcPr>
          <w:p w:rsidR="00F65BD4" w:rsidRPr="00764655" w:rsidRDefault="00F65BD4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F65BD4" w:rsidRPr="00764655" w:rsidRDefault="00F65BD4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/>
                <w:sz w:val="24"/>
                <w:szCs w:val="24"/>
              </w:rPr>
              <w:t>часов в год</w:t>
            </w:r>
          </w:p>
        </w:tc>
      </w:tr>
      <w:tr w:rsidR="00F65BD4" w:rsidRPr="00764655" w:rsidTr="00F17B6E">
        <w:trPr>
          <w:trHeight w:val="371"/>
        </w:trPr>
        <w:tc>
          <w:tcPr>
            <w:tcW w:w="1985" w:type="dxa"/>
            <w:vMerge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  <w:vMerge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64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proofErr w:type="spellStart"/>
            <w:r w:rsidRPr="00764655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7646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94" w:type="dxa"/>
            <w:vMerge/>
            <w:vAlign w:val="center"/>
          </w:tcPr>
          <w:p w:rsidR="00F65BD4" w:rsidRPr="00764655" w:rsidRDefault="00F65BD4" w:rsidP="00F17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BD4" w:rsidRPr="00764655" w:rsidTr="00F17B6E">
        <w:trPr>
          <w:trHeight w:val="372"/>
        </w:trPr>
        <w:tc>
          <w:tcPr>
            <w:tcW w:w="10065" w:type="dxa"/>
            <w:gridSpan w:val="4"/>
            <w:vAlign w:val="center"/>
          </w:tcPr>
          <w:p w:rsidR="00F65BD4" w:rsidRPr="00764655" w:rsidRDefault="00F65BD4" w:rsidP="00F17B6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</w:tr>
      <w:tr w:rsidR="00F65BD4" w:rsidRPr="00764655" w:rsidTr="00F17B6E">
        <w:tc>
          <w:tcPr>
            <w:tcW w:w="1985" w:type="dxa"/>
            <w:vMerge w:val="restart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609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2/2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68/68</w:t>
            </w:r>
          </w:p>
        </w:tc>
      </w:tr>
      <w:tr w:rsidR="00F65BD4" w:rsidRPr="00764655" w:rsidTr="00F17B6E">
        <w:tc>
          <w:tcPr>
            <w:tcW w:w="1985" w:type="dxa"/>
            <w:vMerge/>
            <w:vAlign w:val="center"/>
          </w:tcPr>
          <w:p w:rsidR="00F65BD4" w:rsidRPr="00764655" w:rsidRDefault="00F65BD4" w:rsidP="00F17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2/2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68/68</w:t>
            </w:r>
          </w:p>
        </w:tc>
      </w:tr>
      <w:tr w:rsidR="00F65BD4" w:rsidRPr="00764655" w:rsidTr="00F17B6E">
        <w:tc>
          <w:tcPr>
            <w:tcW w:w="1985" w:type="dxa"/>
            <w:vMerge/>
            <w:vAlign w:val="center"/>
          </w:tcPr>
          <w:p w:rsidR="00F65BD4" w:rsidRPr="00764655" w:rsidRDefault="00F65BD4" w:rsidP="00F17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Речевая практика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1/1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34/34</w:t>
            </w:r>
          </w:p>
        </w:tc>
      </w:tr>
      <w:tr w:rsidR="00F65BD4" w:rsidRPr="00764655" w:rsidTr="00F17B6E">
        <w:tc>
          <w:tcPr>
            <w:tcW w:w="1985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609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2/2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68/68</w:t>
            </w:r>
          </w:p>
        </w:tc>
      </w:tr>
      <w:tr w:rsidR="00F65BD4" w:rsidRPr="00764655" w:rsidTr="00F17B6E">
        <w:tc>
          <w:tcPr>
            <w:tcW w:w="1985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3609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Мир природы и человека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1/1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34/34</w:t>
            </w:r>
          </w:p>
        </w:tc>
      </w:tr>
      <w:tr w:rsidR="00F65BD4" w:rsidRPr="00764655" w:rsidTr="00F17B6E">
        <w:tc>
          <w:tcPr>
            <w:tcW w:w="1985" w:type="dxa"/>
            <w:vMerge w:val="restart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09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0/1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0/34</w:t>
            </w:r>
          </w:p>
        </w:tc>
      </w:tr>
      <w:tr w:rsidR="00F65BD4" w:rsidRPr="00764655" w:rsidTr="00F17B6E">
        <w:tc>
          <w:tcPr>
            <w:tcW w:w="1985" w:type="dxa"/>
            <w:vMerge/>
            <w:vAlign w:val="center"/>
          </w:tcPr>
          <w:p w:rsidR="00F65BD4" w:rsidRPr="00764655" w:rsidRDefault="00F65BD4" w:rsidP="00F17B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09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0,5/0,5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17/17</w:t>
            </w:r>
          </w:p>
        </w:tc>
      </w:tr>
      <w:tr w:rsidR="00F65BD4" w:rsidRPr="00764655" w:rsidTr="00F17B6E">
        <w:tc>
          <w:tcPr>
            <w:tcW w:w="1985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09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0,5/0,5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17/17</w:t>
            </w:r>
          </w:p>
        </w:tc>
      </w:tr>
      <w:tr w:rsidR="00F65BD4" w:rsidRPr="00764655" w:rsidTr="00F17B6E">
        <w:tc>
          <w:tcPr>
            <w:tcW w:w="1985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609" w:type="dxa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0/3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0/102</w:t>
            </w:r>
          </w:p>
        </w:tc>
      </w:tr>
      <w:tr w:rsidR="00F65BD4" w:rsidRPr="00764655" w:rsidTr="00F17B6E">
        <w:tc>
          <w:tcPr>
            <w:tcW w:w="5594" w:type="dxa"/>
            <w:gridSpan w:val="2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9/13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306/442</w:t>
            </w:r>
          </w:p>
        </w:tc>
      </w:tr>
      <w:tr w:rsidR="00F65BD4" w:rsidRPr="00764655" w:rsidTr="00F17B6E">
        <w:tc>
          <w:tcPr>
            <w:tcW w:w="10065" w:type="dxa"/>
            <w:gridSpan w:val="4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F65BD4" w:rsidRPr="00764655" w:rsidTr="00F17B6E">
        <w:tc>
          <w:tcPr>
            <w:tcW w:w="5594" w:type="dxa"/>
            <w:gridSpan w:val="2"/>
            <w:vAlign w:val="center"/>
          </w:tcPr>
          <w:p w:rsidR="00F65BD4" w:rsidRPr="00764655" w:rsidRDefault="00F65BD4" w:rsidP="00F17B6E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Мир природы и человек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1/0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34/0</w:t>
            </w:r>
          </w:p>
        </w:tc>
      </w:tr>
      <w:tr w:rsidR="00F65BD4" w:rsidRPr="00764655" w:rsidTr="00F17B6E">
        <w:tc>
          <w:tcPr>
            <w:tcW w:w="5594" w:type="dxa"/>
            <w:gridSpan w:val="2"/>
            <w:vAlign w:val="center"/>
          </w:tcPr>
          <w:p w:rsidR="00F65BD4" w:rsidRPr="00764655" w:rsidRDefault="00F65BD4" w:rsidP="00F17B6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Максимально допустимая нагрузка </w:t>
            </w:r>
            <w:proofErr w:type="gramStart"/>
            <w:r w:rsidRPr="00764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обучающегося</w:t>
            </w:r>
            <w:proofErr w:type="gramEnd"/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10/13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340/442</w:t>
            </w:r>
          </w:p>
        </w:tc>
      </w:tr>
      <w:tr w:rsidR="00F65BD4" w:rsidRPr="00764655" w:rsidTr="00F17B6E">
        <w:tc>
          <w:tcPr>
            <w:tcW w:w="5594" w:type="dxa"/>
            <w:gridSpan w:val="2"/>
            <w:vAlign w:val="center"/>
          </w:tcPr>
          <w:p w:rsidR="00F65BD4" w:rsidRDefault="00F65BD4" w:rsidP="00F17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Внеурочная деятельность </w:t>
            </w:r>
          </w:p>
          <w:p w:rsidR="00F65BD4" w:rsidRPr="00764655" w:rsidRDefault="00F65BD4" w:rsidP="00F17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646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(включая коррекционно-развивающую область)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sz w:val="24"/>
                <w:szCs w:val="24"/>
              </w:rPr>
              <w:t>68/102</w:t>
            </w:r>
          </w:p>
        </w:tc>
      </w:tr>
      <w:tr w:rsidR="00F65BD4" w:rsidRPr="00764655" w:rsidTr="00F17B6E">
        <w:tc>
          <w:tcPr>
            <w:tcW w:w="5594" w:type="dxa"/>
            <w:gridSpan w:val="2"/>
            <w:vAlign w:val="center"/>
          </w:tcPr>
          <w:p w:rsidR="00F65BD4" w:rsidRPr="00764655" w:rsidRDefault="00F65BD4" w:rsidP="00F17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Коррекционно-</w:t>
            </w:r>
            <w:r w:rsidRPr="0076465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развивающая область: </w:t>
            </w:r>
          </w:p>
        </w:tc>
        <w:tc>
          <w:tcPr>
            <w:tcW w:w="2977" w:type="dxa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BD4" w:rsidRPr="00764655" w:rsidTr="00F17B6E">
        <w:tc>
          <w:tcPr>
            <w:tcW w:w="5594" w:type="dxa"/>
            <w:gridSpan w:val="2"/>
            <w:vAlign w:val="center"/>
          </w:tcPr>
          <w:p w:rsidR="00F65BD4" w:rsidRPr="00764655" w:rsidRDefault="00F65BD4" w:rsidP="00F17B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76465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Занятие с педагогом-психологом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</w:p>
        </w:tc>
      </w:tr>
      <w:tr w:rsidR="00F65BD4" w:rsidRPr="00764655" w:rsidTr="00F17B6E">
        <w:tc>
          <w:tcPr>
            <w:tcW w:w="5594" w:type="dxa"/>
            <w:gridSpan w:val="2"/>
            <w:vAlign w:val="center"/>
          </w:tcPr>
          <w:p w:rsidR="00F65BD4" w:rsidRPr="00764655" w:rsidRDefault="00F65BD4" w:rsidP="00F17B6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 w:rsidRPr="0076465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 xml:space="preserve">Занятие с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учителем</w:t>
            </w:r>
            <w:r w:rsidRPr="00764655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логопедом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/0</w:t>
            </w:r>
          </w:p>
        </w:tc>
      </w:tr>
      <w:tr w:rsidR="00F65BD4" w:rsidRPr="00764655" w:rsidTr="00F17B6E">
        <w:tc>
          <w:tcPr>
            <w:tcW w:w="5594" w:type="dxa"/>
            <w:gridSpan w:val="2"/>
            <w:vAlign w:val="center"/>
          </w:tcPr>
          <w:p w:rsidR="00F65BD4" w:rsidRPr="00764655" w:rsidRDefault="00F65BD4" w:rsidP="00F17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6465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Внеурочная деятельность</w:t>
            </w:r>
          </w:p>
        </w:tc>
        <w:tc>
          <w:tcPr>
            <w:tcW w:w="2977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0/3</w:t>
            </w:r>
          </w:p>
        </w:tc>
        <w:tc>
          <w:tcPr>
            <w:tcW w:w="1494" w:type="dxa"/>
            <w:vAlign w:val="center"/>
          </w:tcPr>
          <w:p w:rsidR="00F65BD4" w:rsidRPr="00764655" w:rsidRDefault="00F65BD4" w:rsidP="00F17B6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4655">
              <w:rPr>
                <w:rFonts w:ascii="Times New Roman" w:hAnsi="Times New Roman" w:cs="Times New Roman"/>
                <w:b w:val="0"/>
                <w:sz w:val="24"/>
                <w:szCs w:val="24"/>
              </w:rPr>
              <w:t>0/102</w:t>
            </w:r>
          </w:p>
        </w:tc>
      </w:tr>
      <w:tr w:rsidR="00F65BD4" w:rsidRPr="00C90EC8" w:rsidTr="00F17B6E">
        <w:tc>
          <w:tcPr>
            <w:tcW w:w="5594" w:type="dxa"/>
            <w:gridSpan w:val="2"/>
            <w:vAlign w:val="center"/>
          </w:tcPr>
          <w:p w:rsidR="00F65BD4" w:rsidRPr="00764655" w:rsidRDefault="00F65BD4" w:rsidP="00F17B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76465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Всего к финансированию </w:t>
            </w:r>
          </w:p>
        </w:tc>
        <w:tc>
          <w:tcPr>
            <w:tcW w:w="2977" w:type="dxa"/>
            <w:vAlign w:val="center"/>
          </w:tcPr>
          <w:p w:rsidR="00F65BD4" w:rsidRPr="00C90EC8" w:rsidRDefault="00F65BD4" w:rsidP="00F17B6E">
            <w:pPr>
              <w:pStyle w:val="Heading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C90EC8">
              <w:rPr>
                <w:rFonts w:ascii="Times New Roman" w:hAnsi="Times New Roman" w:cs="Times New Roman"/>
                <w:i/>
              </w:rPr>
              <w:t>12/16</w:t>
            </w:r>
          </w:p>
        </w:tc>
        <w:tc>
          <w:tcPr>
            <w:tcW w:w="1494" w:type="dxa"/>
            <w:vAlign w:val="center"/>
          </w:tcPr>
          <w:p w:rsidR="00F65BD4" w:rsidRPr="00C90EC8" w:rsidRDefault="00F65BD4" w:rsidP="00F17B6E">
            <w:pPr>
              <w:pStyle w:val="Heading"/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 w:rsidRPr="00C90EC8">
              <w:rPr>
                <w:rFonts w:ascii="Times New Roman" w:hAnsi="Times New Roman" w:cs="Times New Roman"/>
                <w:i/>
              </w:rPr>
              <w:t>408/544</w:t>
            </w:r>
          </w:p>
        </w:tc>
      </w:tr>
    </w:tbl>
    <w:p w:rsidR="00F65BD4" w:rsidRDefault="00F65BD4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65BD4" w:rsidRDefault="00F65BD4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65BD4" w:rsidRDefault="00F65BD4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65BD4" w:rsidRDefault="00F65BD4" w:rsidP="00F65BD4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</w:rPr>
      </w:pPr>
      <w:r w:rsidRPr="00764655">
        <w:rPr>
          <w:rFonts w:ascii="Times New Roman" w:hAnsi="Times New Roman" w:cs="Times New Roman"/>
          <w:b/>
        </w:rPr>
        <w:t>*через дробь указаны часы для самостоятельной работы</w:t>
      </w:r>
    </w:p>
    <w:p w:rsidR="00F65BD4" w:rsidRPr="00764655" w:rsidRDefault="00F65BD4" w:rsidP="00F65BD4">
      <w:pPr>
        <w:spacing w:after="0" w:line="240" w:lineRule="auto"/>
        <w:ind w:firstLine="360"/>
        <w:contextualSpacing/>
        <w:rPr>
          <w:rFonts w:ascii="Times New Roman" w:hAnsi="Times New Roman" w:cs="Times New Roman"/>
          <w:b/>
        </w:rPr>
      </w:pPr>
    </w:p>
    <w:p w:rsidR="00F65BD4" w:rsidRPr="00764655" w:rsidRDefault="00F65BD4" w:rsidP="00F65BD4">
      <w:pPr>
        <w:pStyle w:val="a3"/>
        <w:spacing w:before="0" w:beforeAutospacing="0" w:after="0"/>
        <w:ind w:firstLine="573"/>
        <w:contextualSpacing/>
        <w:jc w:val="both"/>
        <w:rPr>
          <w:sz w:val="22"/>
          <w:szCs w:val="22"/>
        </w:rPr>
      </w:pPr>
      <w:r w:rsidRPr="00764655">
        <w:rPr>
          <w:sz w:val="22"/>
          <w:szCs w:val="22"/>
        </w:rPr>
        <w:t>По запросу родителей (законных представителей), в зависимости от состояния здоровья ребенка, часы коррекционно-развивающих занятий и внеурочной деятельности  посещаются в ОУ.</w:t>
      </w:r>
    </w:p>
    <w:p w:rsidR="00F65BD4" w:rsidRPr="00F26DCB" w:rsidRDefault="00F65BD4" w:rsidP="005D5CAF">
      <w:pPr>
        <w:spacing w:after="0" w:line="240" w:lineRule="auto"/>
        <w:contextualSpacing/>
        <w:jc w:val="both"/>
        <w:rPr>
          <w:sz w:val="24"/>
          <w:szCs w:val="24"/>
        </w:rPr>
      </w:pPr>
    </w:p>
    <w:sectPr w:rsidR="00F65BD4" w:rsidRPr="00F26DCB" w:rsidSect="005D5C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7E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5CAF"/>
    <w:rsid w:val="0008722C"/>
    <w:rsid w:val="00222597"/>
    <w:rsid w:val="003106DC"/>
    <w:rsid w:val="005D5CAF"/>
    <w:rsid w:val="008921EF"/>
    <w:rsid w:val="00902BAA"/>
    <w:rsid w:val="00BC5563"/>
    <w:rsid w:val="00CB15B1"/>
    <w:rsid w:val="00F26DCB"/>
    <w:rsid w:val="00F6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F65BD4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lang w:eastAsia="ar-SA"/>
    </w:rPr>
  </w:style>
  <w:style w:type="paragraph" w:styleId="a3">
    <w:name w:val="Normal (Web)"/>
    <w:basedOn w:val="a"/>
    <w:rsid w:val="00F65B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cp:lastPrinted>2022-09-12T17:35:00Z</cp:lastPrinted>
  <dcterms:created xsi:type="dcterms:W3CDTF">2022-09-07T06:31:00Z</dcterms:created>
  <dcterms:modified xsi:type="dcterms:W3CDTF">2022-12-04T16:24:00Z</dcterms:modified>
</cp:coreProperties>
</file>